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1040" w:right="340" w:firstLine="2860"/>
        <w:jc w:val="right"/>
      </w:pPr>
      <w:r>
        <w:t>ПРОЕКТ</w:t>
      </w: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1040" w:right="340" w:firstLine="286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1040" w:right="340" w:firstLine="2860"/>
      </w:pPr>
      <w:r>
        <w:t>ПОЛОЖЕНИЕ</w:t>
      </w: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1040" w:right="340" w:firstLine="286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1040" w:right="340" w:firstLine="286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851" w:right="340" w:hanging="142"/>
        <w:jc w:val="center"/>
      </w:pPr>
      <w:r>
        <w:t xml:space="preserve">о Лицензионной комиссии Карачаево-Черкесской </w:t>
      </w:r>
      <w:proofErr w:type="gramStart"/>
      <w:r>
        <w:t>Республики  по</w:t>
      </w:r>
      <w:proofErr w:type="gramEnd"/>
      <w:r>
        <w:t xml:space="preserve"> лицензированию деятельности по управлению многоквартирными</w:t>
      </w:r>
    </w:p>
    <w:p w:rsidR="00BB078F" w:rsidRDefault="00BB078F" w:rsidP="00BB078F">
      <w:pPr>
        <w:pStyle w:val="a3"/>
        <w:shd w:val="clear" w:color="auto" w:fill="auto"/>
        <w:spacing w:before="0" w:after="297" w:line="260" w:lineRule="exact"/>
        <w:ind w:left="1040" w:hanging="898"/>
        <w:jc w:val="center"/>
      </w:pPr>
      <w:r>
        <w:t xml:space="preserve">домами </w:t>
      </w:r>
    </w:p>
    <w:p w:rsidR="00BB078F" w:rsidRDefault="00BB078F" w:rsidP="00BB078F">
      <w:pPr>
        <w:pStyle w:val="a3"/>
        <w:shd w:val="clear" w:color="auto" w:fill="auto"/>
        <w:spacing w:before="0" w:after="254" w:line="260" w:lineRule="exact"/>
        <w:ind w:left="3544" w:firstLine="0"/>
      </w:pPr>
      <w:r>
        <w:t>1. Общие положения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right="20" w:firstLine="680"/>
        <w:jc w:val="both"/>
      </w:pPr>
      <w:r>
        <w:t>1. Лицензионная комиссия Карачаево-Черкесской Республики по лицензированию деятельности по управлению многоквартирными домами Карачаево-Черкесской Республики (далее - Комиссия) является постоянно действующим органом, для обеспечения деятельности Управления государственного жилищного надзора Карачаево-Черкесской Республики по лицензированию деятельности по управлению многоквартирными домами в Карачаево-Черкесской Республике.</w:t>
      </w:r>
    </w:p>
    <w:p w:rsidR="00BB078F" w:rsidRDefault="00BB078F" w:rsidP="00BB078F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07" w:lineRule="exact"/>
        <w:ind w:left="20" w:right="20" w:firstLine="680"/>
        <w:jc w:val="both"/>
      </w:pPr>
      <w:r>
        <w:t>Комиссия</w:t>
      </w:r>
      <w:r>
        <w:tab/>
        <w:t>в своей деятельности руководствуется Конституцией Российской Федерации, Конституцией Карачаево-Черкесской Республики, федеральными законами и иными нормативными правовыми актами Российской Федерации, законами и иными нормативными правовыми актами Карачаево-Черкесской Республики, а также настоящим Положением.</w:t>
      </w:r>
    </w:p>
    <w:p w:rsidR="00BB078F" w:rsidRDefault="00BB078F" w:rsidP="00BB078F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278" w:line="307" w:lineRule="exact"/>
        <w:ind w:left="20" w:right="20" w:firstLine="680"/>
        <w:jc w:val="both"/>
      </w:pPr>
      <w:r>
        <w:t>Положение</w:t>
      </w:r>
      <w:r>
        <w:tab/>
        <w:t>о Комиссии утверждается указом Главы Карачаево-Черкесской Республики.</w:t>
      </w:r>
    </w:p>
    <w:p w:rsidR="00BB078F" w:rsidRDefault="00BB078F" w:rsidP="00BB078F">
      <w:pPr>
        <w:pStyle w:val="a3"/>
        <w:shd w:val="clear" w:color="auto" w:fill="auto"/>
        <w:spacing w:before="0" w:after="254" w:line="260" w:lineRule="exact"/>
        <w:ind w:left="2780" w:firstLine="0"/>
      </w:pPr>
      <w:r>
        <w:t>2.0сновные полномочия и функции Комиссии.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680"/>
        <w:jc w:val="both"/>
      </w:pPr>
      <w:r>
        <w:t>4.Основными полномочиями Комиссии являются:</w:t>
      </w:r>
    </w:p>
    <w:p w:rsidR="00BB078F" w:rsidRDefault="00BB078F" w:rsidP="00BB078F">
      <w:pPr>
        <w:pStyle w:val="a3"/>
        <w:shd w:val="clear" w:color="auto" w:fill="auto"/>
        <w:tabs>
          <w:tab w:val="left" w:pos="969"/>
        </w:tabs>
        <w:spacing w:before="0" w:after="0" w:line="307" w:lineRule="exact"/>
        <w:ind w:left="20" w:firstLine="680"/>
        <w:jc w:val="both"/>
      </w:pPr>
      <w:proofErr w:type="gramStart"/>
      <w:r>
        <w:t>а)</w:t>
      </w:r>
      <w:r>
        <w:tab/>
      </w:r>
      <w:proofErr w:type="gramEnd"/>
      <w:r>
        <w:t>принятие решения о выдаче лицензии или об отказе в выдаче лицензии;</w:t>
      </w:r>
    </w:p>
    <w:p w:rsidR="00BB078F" w:rsidRDefault="00BB078F" w:rsidP="00BB078F">
      <w:pPr>
        <w:pStyle w:val="a3"/>
        <w:shd w:val="clear" w:color="auto" w:fill="auto"/>
        <w:tabs>
          <w:tab w:val="left" w:pos="993"/>
        </w:tabs>
        <w:spacing w:before="0" w:after="0" w:line="307" w:lineRule="exact"/>
        <w:ind w:left="20" w:firstLine="680"/>
        <w:jc w:val="both"/>
      </w:pPr>
      <w:proofErr w:type="gramStart"/>
      <w:r>
        <w:t>б)</w:t>
      </w:r>
      <w:r>
        <w:tab/>
      </w:r>
      <w:proofErr w:type="gramEnd"/>
      <w:r>
        <w:t>принятие квалификационного экзамена;</w:t>
      </w:r>
    </w:p>
    <w:p w:rsidR="00BB078F" w:rsidRDefault="00BB078F" w:rsidP="00BB078F">
      <w:pPr>
        <w:pStyle w:val="a3"/>
        <w:shd w:val="clear" w:color="auto" w:fill="auto"/>
        <w:tabs>
          <w:tab w:val="left" w:pos="974"/>
        </w:tabs>
        <w:spacing w:before="0" w:after="0" w:line="307" w:lineRule="exact"/>
        <w:ind w:left="20" w:firstLine="680"/>
        <w:jc w:val="both"/>
      </w:pPr>
      <w:proofErr w:type="gramStart"/>
      <w:r>
        <w:t>в)</w:t>
      </w:r>
      <w:r>
        <w:tab/>
      </w:r>
      <w:proofErr w:type="gramEnd"/>
      <w:r>
        <w:t>участие в мероприятиях по лицензионному контролю;</w:t>
      </w:r>
    </w:p>
    <w:p w:rsidR="00BB078F" w:rsidRDefault="00BB078F" w:rsidP="00BB078F">
      <w:pPr>
        <w:pStyle w:val="a3"/>
        <w:shd w:val="clear" w:color="auto" w:fill="auto"/>
        <w:tabs>
          <w:tab w:val="left" w:pos="1009"/>
        </w:tabs>
        <w:spacing w:before="0" w:after="0" w:line="307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>принятие решения об обращении в суд с заявлением об аннулировании лицензии.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680"/>
        <w:jc w:val="both"/>
      </w:pPr>
      <w:r>
        <w:t>5.Комиссия осуществляет следующие функции:</w:t>
      </w:r>
    </w:p>
    <w:p w:rsidR="00BB078F" w:rsidRDefault="00BB078F" w:rsidP="00BB078F">
      <w:pPr>
        <w:pStyle w:val="a3"/>
        <w:shd w:val="clear" w:color="auto" w:fill="auto"/>
        <w:tabs>
          <w:tab w:val="left" w:pos="1009"/>
        </w:tabs>
        <w:spacing w:before="0" w:after="0" w:line="307" w:lineRule="exact"/>
        <w:ind w:left="20" w:right="20" w:firstLine="680"/>
        <w:jc w:val="both"/>
      </w:pPr>
      <w:proofErr w:type="gramStart"/>
      <w:r>
        <w:t>а)</w:t>
      </w:r>
      <w:r>
        <w:tab/>
      </w:r>
      <w:proofErr w:type="gramEnd"/>
      <w:r>
        <w:t>рассматривает материалы, подготовленные Управлением государственного жилищного надзора Карачаево-Черкесской Республики (далее - Управление) для Комиссии для принятия решения о предоставлении лицензии (об отказе в предоставлении) на осуществление предпринимательской деятельности по управлению многоквартирными домами (далее - лицензия);</w:t>
      </w:r>
    </w:p>
    <w:p w:rsidR="00BB078F" w:rsidRDefault="00BB078F" w:rsidP="00BB078F">
      <w:pPr>
        <w:pStyle w:val="a3"/>
        <w:shd w:val="clear" w:color="auto" w:fill="auto"/>
        <w:tabs>
          <w:tab w:val="left" w:pos="1110"/>
        </w:tabs>
        <w:spacing w:before="0" w:after="0" w:line="307" w:lineRule="exact"/>
        <w:ind w:left="20" w:right="20" w:firstLine="680"/>
        <w:jc w:val="both"/>
      </w:pPr>
      <w:proofErr w:type="gramStart"/>
      <w:r>
        <w:t>б)</w:t>
      </w:r>
      <w:r>
        <w:tab/>
      </w:r>
      <w:proofErr w:type="gramEnd"/>
      <w:r>
        <w:t>обеспечивает принятие квалификационного экзамена и направление протокола такого экзамена в Управление государственного жилищного надзора Карачаево-Черкесской Республики;</w:t>
      </w:r>
    </w:p>
    <w:p w:rsidR="00BB078F" w:rsidRDefault="00BB078F" w:rsidP="00BB078F">
      <w:pPr>
        <w:pStyle w:val="a3"/>
        <w:shd w:val="clear" w:color="auto" w:fill="auto"/>
        <w:tabs>
          <w:tab w:val="left" w:pos="1110"/>
        </w:tabs>
        <w:spacing w:before="0" w:after="0" w:line="307" w:lineRule="exact"/>
        <w:ind w:left="20" w:right="20" w:firstLine="680"/>
        <w:jc w:val="both"/>
      </w:pPr>
      <w:proofErr w:type="gramStart"/>
      <w:r>
        <w:t>в)</w:t>
      </w:r>
      <w:r>
        <w:tab/>
      </w:r>
      <w:proofErr w:type="gramEnd"/>
      <w:r>
        <w:t>принимает участие в мероприятиях по лицензионному контролю, проводимых Управлением по жилищному надзору в отношении соискателя лицензии;</w:t>
      </w:r>
    </w:p>
    <w:p w:rsidR="00BB078F" w:rsidRDefault="00BB078F" w:rsidP="00BB078F">
      <w:pPr>
        <w:pStyle w:val="a3"/>
        <w:shd w:val="clear" w:color="auto" w:fill="auto"/>
        <w:tabs>
          <w:tab w:val="left" w:pos="1028"/>
        </w:tabs>
        <w:spacing w:before="0" w:after="0" w:line="312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 xml:space="preserve">проводит анализ решений Управления по жилищному надзору об исключении из реестра лицензий Карачаево-Черкесской Республики сведений о </w:t>
      </w:r>
      <w:r>
        <w:lastRenderedPageBreak/>
        <w:t>многоквартирных домах, в том числе в целях выявления и проверки оснований для аннулирования лицензии;</w:t>
      </w:r>
    </w:p>
    <w:p w:rsidR="00BB078F" w:rsidRDefault="00BB078F" w:rsidP="00BB078F">
      <w:pPr>
        <w:pStyle w:val="a3"/>
        <w:shd w:val="clear" w:color="auto" w:fill="auto"/>
        <w:tabs>
          <w:tab w:val="left" w:pos="1018"/>
        </w:tabs>
        <w:spacing w:before="0" w:after="0" w:line="312" w:lineRule="exact"/>
        <w:ind w:left="20" w:right="20" w:firstLine="680"/>
        <w:jc w:val="both"/>
      </w:pPr>
      <w:proofErr w:type="gramStart"/>
      <w:r>
        <w:t>д)</w:t>
      </w:r>
      <w:r>
        <w:tab/>
      </w:r>
      <w:proofErr w:type="gramEnd"/>
      <w:r>
        <w:t>принимает решение об обращении в суд с заявлением об аннулировании лицензии;</w:t>
      </w:r>
    </w:p>
    <w:p w:rsidR="00BB078F" w:rsidRDefault="00BB078F" w:rsidP="00BB078F">
      <w:pPr>
        <w:pStyle w:val="a3"/>
        <w:shd w:val="clear" w:color="auto" w:fill="auto"/>
        <w:tabs>
          <w:tab w:val="left" w:pos="1033"/>
        </w:tabs>
        <w:spacing w:before="0" w:after="0" w:line="307" w:lineRule="exact"/>
        <w:ind w:left="20" w:right="20" w:firstLine="680"/>
        <w:jc w:val="both"/>
      </w:pPr>
      <w:proofErr w:type="gramStart"/>
      <w:r>
        <w:t>е)</w:t>
      </w:r>
      <w:r>
        <w:tab/>
      </w:r>
      <w:proofErr w:type="gramEnd"/>
      <w:r>
        <w:t>обобщает и анализирует опыт лицензирования, судебную практику по вопросам лицензирования, подготавливает предложения по совершенствованию системы лицензирования предпринимательской деятельности по управлению многоквартирными домами;</w:t>
      </w:r>
    </w:p>
    <w:p w:rsidR="00BB078F" w:rsidRDefault="00BB078F" w:rsidP="00BB078F">
      <w:pPr>
        <w:pStyle w:val="a3"/>
        <w:shd w:val="clear" w:color="auto" w:fill="auto"/>
        <w:tabs>
          <w:tab w:val="left" w:pos="1206"/>
        </w:tabs>
        <w:spacing w:before="0" w:after="0" w:line="307" w:lineRule="exact"/>
        <w:ind w:left="20" w:right="20" w:firstLine="680"/>
        <w:jc w:val="both"/>
      </w:pPr>
      <w:proofErr w:type="gramStart"/>
      <w:r>
        <w:t>ж)</w:t>
      </w:r>
      <w:r>
        <w:tab/>
      </w:r>
      <w:proofErr w:type="gramEnd"/>
      <w:r>
        <w:t>взаимодействует с лицензирующим органом и иными органами государственной власти Карачаево-Черкесской Республики и органами местного самоуправления по вопросам лицензирования;</w:t>
      </w:r>
    </w:p>
    <w:p w:rsidR="00BB078F" w:rsidRDefault="00BB078F" w:rsidP="00BB078F">
      <w:pPr>
        <w:pStyle w:val="a3"/>
        <w:shd w:val="clear" w:color="auto" w:fill="auto"/>
        <w:tabs>
          <w:tab w:val="left" w:pos="999"/>
        </w:tabs>
        <w:spacing w:before="0" w:after="0" w:line="307" w:lineRule="exact"/>
        <w:ind w:left="20" w:right="20" w:firstLine="680"/>
        <w:jc w:val="both"/>
      </w:pPr>
      <w:proofErr w:type="gramStart"/>
      <w:r>
        <w:t>з)</w:t>
      </w:r>
      <w:r>
        <w:tab/>
      </w:r>
      <w:proofErr w:type="gramEnd"/>
      <w:r>
        <w:t>обеспечивает раскрытие информации о работе Комиссии, в том числе о принятых к рассмотрению документах и принятых решениях путем размещения соответствующей информации на официальном сайте Управления или Комиссии в Информационно-телекоммуникационной сети «Интернет»;</w:t>
      </w:r>
    </w:p>
    <w:p w:rsidR="00BB078F" w:rsidRDefault="00BB078F" w:rsidP="00BB078F">
      <w:pPr>
        <w:pStyle w:val="a3"/>
        <w:shd w:val="clear" w:color="auto" w:fill="auto"/>
        <w:tabs>
          <w:tab w:val="left" w:pos="1258"/>
        </w:tabs>
        <w:spacing w:before="0" w:after="0" w:line="307" w:lineRule="exact"/>
        <w:ind w:left="20" w:right="20" w:firstLine="680"/>
        <w:jc w:val="both"/>
      </w:pPr>
      <w:proofErr w:type="gramStart"/>
      <w:r>
        <w:t>и)</w:t>
      </w:r>
      <w:r>
        <w:tab/>
      </w:r>
      <w:proofErr w:type="gramEnd"/>
      <w:r>
        <w:t>обеспечивает соблюдение конфиденциальности при работе с информацией, составляющей коммерческую тайну заявителей и других заинтересованных лиц;</w:t>
      </w:r>
    </w:p>
    <w:p w:rsidR="00BB078F" w:rsidRDefault="00BB078F" w:rsidP="00BB078F">
      <w:pPr>
        <w:pStyle w:val="a3"/>
        <w:shd w:val="clear" w:color="auto" w:fill="auto"/>
        <w:spacing w:before="0" w:after="338" w:line="307" w:lineRule="exact"/>
        <w:ind w:left="20" w:right="20" w:firstLine="680"/>
        <w:jc w:val="both"/>
      </w:pPr>
      <w:r>
        <w:t>к) приглашает принять участие в заседаниях Комиссии соискателя лицензии, лицензиата, экспертов, представителей лицензирующего органа и других органов государственной власти, органов местного самоуправления и иных заинтересованных лиц.</w:t>
      </w:r>
    </w:p>
    <w:p w:rsidR="00BB078F" w:rsidRDefault="00BB078F" w:rsidP="00BB078F">
      <w:pPr>
        <w:pStyle w:val="a3"/>
        <w:shd w:val="clear" w:color="auto" w:fill="auto"/>
        <w:spacing w:before="0" w:after="254" w:line="260" w:lineRule="exact"/>
        <w:ind w:left="1640" w:firstLine="0"/>
      </w:pPr>
      <w:r>
        <w:t>3. Состав, порядок избрания (назначения) членов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959"/>
        </w:tabs>
        <w:spacing w:before="0" w:after="0" w:line="307" w:lineRule="exact"/>
        <w:ind w:left="20" w:firstLine="680"/>
        <w:jc w:val="both"/>
      </w:pPr>
      <w:r>
        <w:t xml:space="preserve">  Комиссия состоит из 5 человек.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959"/>
        </w:tabs>
        <w:spacing w:before="0" w:after="0" w:line="307" w:lineRule="exact"/>
        <w:ind w:left="20" w:firstLine="680"/>
        <w:jc w:val="both"/>
      </w:pPr>
      <w:r>
        <w:t xml:space="preserve">  Членом Комиссии может быть только физическое лицо.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230"/>
        </w:tabs>
        <w:spacing w:before="0" w:after="0" w:line="307" w:lineRule="exact"/>
        <w:ind w:left="20" w:right="20" w:firstLine="680"/>
        <w:jc w:val="both"/>
      </w:pPr>
      <w:r>
        <w:t>Состав Комиссии формируется указом Главы Карачаево-Черкесской Республики.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77"/>
        </w:tabs>
        <w:spacing w:before="0" w:after="0" w:line="307" w:lineRule="exact"/>
        <w:ind w:left="20" w:right="20" w:firstLine="680"/>
        <w:jc w:val="both"/>
      </w:pPr>
      <w:r>
        <w:t>Член Комиссии, являющийся представителем общественных объединений, иных некоммерческих организаций, может быть исключен из её состава по решению Председателя Комиссии на основании:</w:t>
      </w:r>
    </w:p>
    <w:p w:rsidR="00BB078F" w:rsidRDefault="00BB078F" w:rsidP="00BB078F">
      <w:pPr>
        <w:pStyle w:val="a3"/>
        <w:shd w:val="clear" w:color="auto" w:fill="auto"/>
        <w:tabs>
          <w:tab w:val="left" w:pos="980"/>
        </w:tabs>
        <w:spacing w:before="0" w:after="0" w:line="307" w:lineRule="exact"/>
        <w:ind w:left="20" w:right="20" w:firstLine="680"/>
        <w:jc w:val="both"/>
      </w:pPr>
      <w:proofErr w:type="gramStart"/>
      <w:r>
        <w:t>а)</w:t>
      </w:r>
      <w:r>
        <w:tab/>
      </w:r>
      <w:proofErr w:type="gramEnd"/>
      <w:r>
        <w:t>заявления члена Комиссии на имя Председателя Комиссии, содержащего просьбу об исключении;</w:t>
      </w:r>
    </w:p>
    <w:p w:rsidR="00BB078F" w:rsidRDefault="00BB078F" w:rsidP="00BB078F">
      <w:pPr>
        <w:pStyle w:val="a3"/>
        <w:shd w:val="clear" w:color="auto" w:fill="auto"/>
        <w:tabs>
          <w:tab w:val="left" w:pos="988"/>
        </w:tabs>
        <w:spacing w:before="0" w:after="0" w:line="307" w:lineRule="exact"/>
        <w:ind w:left="20" w:firstLine="680"/>
        <w:jc w:val="both"/>
      </w:pPr>
      <w:proofErr w:type="gramStart"/>
      <w:r>
        <w:t>б)</w:t>
      </w:r>
      <w:r>
        <w:tab/>
      </w:r>
      <w:proofErr w:type="gramEnd"/>
      <w:r>
        <w:t>решения Комиссии об исключении члена Комиссии из его состава;</w:t>
      </w:r>
    </w:p>
    <w:p w:rsidR="00BB078F" w:rsidRDefault="00BB078F" w:rsidP="00BB078F">
      <w:pPr>
        <w:pStyle w:val="a3"/>
        <w:shd w:val="clear" w:color="auto" w:fill="auto"/>
        <w:tabs>
          <w:tab w:val="left" w:pos="1023"/>
        </w:tabs>
        <w:spacing w:before="0" w:after="0" w:line="307" w:lineRule="exact"/>
        <w:ind w:left="20" w:right="20" w:firstLine="680"/>
        <w:jc w:val="both"/>
      </w:pPr>
      <w:proofErr w:type="gramStart"/>
      <w:r>
        <w:t>в)</w:t>
      </w:r>
      <w:r>
        <w:tab/>
      </w:r>
      <w:proofErr w:type="gramEnd"/>
      <w:r>
        <w:t>прекращения деятельности в сфере жилищно-коммунального хозяйства либо в случае ликвидации организации, которую представляет член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127"/>
        </w:tabs>
        <w:spacing w:before="0" w:after="0" w:line="307" w:lineRule="exact"/>
        <w:ind w:left="20" w:firstLine="680"/>
        <w:jc w:val="both"/>
      </w:pPr>
      <w:proofErr w:type="gramStart"/>
      <w:r>
        <w:t>г)</w:t>
      </w:r>
      <w:r>
        <w:tab/>
      </w:r>
      <w:proofErr w:type="gramEnd"/>
      <w:r>
        <w:t>увольнения члена Комиссии из организации, предложившей его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0"/>
      </w:pPr>
      <w:r>
        <w:t>кандидатуру в качестве члена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48"/>
        </w:tabs>
        <w:spacing w:before="0" w:after="0" w:line="307" w:lineRule="exact"/>
        <w:ind w:left="20" w:right="40" w:firstLine="700"/>
        <w:jc w:val="both"/>
      </w:pPr>
      <w:r>
        <w:t>Член Комиссии, включенный в её состав на основании делегирования решением руководителя органа государственной власти Карачаево-Черкесской Республики может быть заменен соответствующим руководителем, представившим его кандидатуру в члены Комиссии на основании официального письма на имя Председателя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307" w:lineRule="exact"/>
        <w:ind w:left="20" w:right="40" w:firstLine="700"/>
        <w:jc w:val="both"/>
      </w:pPr>
      <w:r>
        <w:t>Комиссия создается сроком на 3 (три) года. По истечении указанного срока формируется новый состав Комиссии, при этом должна быть обеспечена непрерывность ее деятельности.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307" w:lineRule="exact"/>
        <w:ind w:left="20" w:right="40" w:firstLine="700"/>
        <w:jc w:val="both"/>
      </w:pPr>
      <w:r>
        <w:lastRenderedPageBreak/>
        <w:t>Председатель Комиссии назначается указом Главы Карачаево-Черкесской Республики о создании Комиссии. Полномочия Председателя Комиссии прекращаются на основании истечения срока полномочий Комиссии, а также по решению Главы Карачаево-Черкесской Республики.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07" w:lineRule="exact"/>
        <w:ind w:left="20" w:right="40" w:firstLine="700"/>
        <w:jc w:val="both"/>
      </w:pPr>
      <w:r>
        <w:t>Заместитель Председателя Комиссии избирается на первом заседании Комиссии из числа её членов.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307" w:lineRule="exact"/>
        <w:ind w:left="20" w:right="40" w:firstLine="700"/>
        <w:jc w:val="both"/>
      </w:pPr>
      <w:r>
        <w:t>Любой член Комиссии вправе выдвинуть из состава Комиссии по одному кандидату на должность Заместителя Председателя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273"/>
        </w:tabs>
        <w:spacing w:before="0" w:after="0" w:line="307" w:lineRule="exact"/>
        <w:ind w:left="20" w:right="40" w:firstLine="700"/>
        <w:jc w:val="both"/>
      </w:pPr>
      <w:r>
        <w:t>Решение об избрании и прекращении полномочий Заместителя Председателя Комиссии считается принятым, если за него проголосовало более половины членов Комиссии от числа участвующих в голосовании членов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278" w:line="307" w:lineRule="exact"/>
        <w:ind w:left="20" w:right="40" w:firstLine="700"/>
        <w:jc w:val="both"/>
      </w:pPr>
      <w:r>
        <w:t>Каждый член Комиссии при голосовании имеет один голос. В случае равенства поданных голосов при избрании Заместителя Комиссии проводится повторное голосование в отношении кандидатов, набравших наибольшее количество голосов.</w:t>
      </w:r>
    </w:p>
    <w:p w:rsidR="00BB078F" w:rsidRDefault="00BB078F" w:rsidP="00BB078F">
      <w:pPr>
        <w:pStyle w:val="a3"/>
        <w:shd w:val="clear" w:color="auto" w:fill="auto"/>
        <w:spacing w:before="0" w:after="134" w:line="260" w:lineRule="exact"/>
        <w:ind w:left="2920" w:firstLine="0"/>
      </w:pPr>
      <w:r>
        <w:t>4. Полномочия членов Комиссии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094"/>
        </w:tabs>
        <w:spacing w:before="0" w:after="0" w:line="307" w:lineRule="exact"/>
        <w:ind w:left="20" w:firstLine="700"/>
        <w:jc w:val="both"/>
      </w:pPr>
      <w:r>
        <w:t>Председатель Комиссии:</w:t>
      </w:r>
    </w:p>
    <w:p w:rsidR="00BB078F" w:rsidRDefault="00BB078F" w:rsidP="00BB078F">
      <w:pPr>
        <w:pStyle w:val="a3"/>
        <w:shd w:val="clear" w:color="auto" w:fill="auto"/>
        <w:tabs>
          <w:tab w:val="left" w:pos="989"/>
        </w:tabs>
        <w:spacing w:before="0" w:after="0" w:line="307" w:lineRule="exact"/>
        <w:ind w:left="20" w:firstLine="700"/>
        <w:jc w:val="both"/>
      </w:pPr>
      <w:proofErr w:type="gramStart"/>
      <w:r>
        <w:t>а)</w:t>
      </w:r>
      <w:r>
        <w:tab/>
      </w:r>
      <w:proofErr w:type="gramEnd"/>
      <w:r>
        <w:t>руководит деятельностью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08"/>
        </w:tabs>
        <w:spacing w:before="0" w:after="0" w:line="307" w:lineRule="exact"/>
        <w:ind w:left="20" w:firstLine="700"/>
        <w:jc w:val="both"/>
      </w:pPr>
      <w:proofErr w:type="gramStart"/>
      <w:r>
        <w:t>б)</w:t>
      </w:r>
      <w:r>
        <w:tab/>
      </w:r>
      <w:proofErr w:type="gramEnd"/>
      <w:r>
        <w:t>утверждает повестку и дату проведения заседаний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98"/>
        </w:tabs>
        <w:spacing w:before="0" w:after="0" w:line="307" w:lineRule="exact"/>
        <w:ind w:left="20" w:firstLine="700"/>
        <w:jc w:val="both"/>
      </w:pPr>
      <w:proofErr w:type="gramStart"/>
      <w:r>
        <w:t>в)</w:t>
      </w:r>
      <w:r>
        <w:tab/>
      </w:r>
      <w:proofErr w:type="gramEnd"/>
      <w:r>
        <w:t>председательствует на заседаниях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89"/>
        </w:tabs>
        <w:spacing w:before="0" w:after="0" w:line="307" w:lineRule="exact"/>
        <w:ind w:left="20" w:firstLine="700"/>
        <w:jc w:val="both"/>
      </w:pPr>
      <w:proofErr w:type="gramStart"/>
      <w:r>
        <w:t>г)</w:t>
      </w:r>
      <w:r>
        <w:tab/>
      </w:r>
      <w:proofErr w:type="gramEnd"/>
      <w:r>
        <w:t>подписывает протоколы заседаний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85"/>
        </w:tabs>
        <w:spacing w:before="0" w:after="0" w:line="307" w:lineRule="exact"/>
        <w:ind w:left="20" w:right="40" w:firstLine="700"/>
        <w:jc w:val="both"/>
      </w:pPr>
      <w:proofErr w:type="gramStart"/>
      <w:r>
        <w:t>д)</w:t>
      </w:r>
      <w:r>
        <w:tab/>
      </w:r>
      <w:proofErr w:type="gramEnd"/>
      <w:r>
        <w:t>выполняет иные функции в рамках своей компетенции, направленные на обеспечение выполнения задач Комиссии.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307" w:lineRule="exact"/>
        <w:ind w:left="20" w:right="40" w:firstLine="700"/>
        <w:jc w:val="both"/>
      </w:pPr>
      <w:r>
        <w:t>При отсутствии на заседании Комиссии Председателя комиссии его функции выполняются Заместителем Председателя Комиссии. При отсутствии на заседании Председателя Комиссии и его Заместителя председательствующие функции возлагаются за члена Комиссии, выбранного большинством голосов из числа присутствующих.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307" w:lineRule="exact"/>
        <w:ind w:left="20" w:firstLine="700"/>
        <w:jc w:val="both"/>
      </w:pPr>
      <w:r>
        <w:t>Члены Комиссии (их представители) обязаны:</w:t>
      </w:r>
    </w:p>
    <w:p w:rsidR="00BB078F" w:rsidRDefault="00BB078F" w:rsidP="00BB078F">
      <w:pPr>
        <w:pStyle w:val="a3"/>
        <w:shd w:val="clear" w:color="auto" w:fill="auto"/>
        <w:tabs>
          <w:tab w:val="left" w:pos="1028"/>
        </w:tabs>
        <w:spacing w:before="0" w:after="0" w:line="307" w:lineRule="exact"/>
        <w:ind w:left="20" w:right="40" w:firstLine="700"/>
        <w:jc w:val="both"/>
      </w:pPr>
      <w:proofErr w:type="gramStart"/>
      <w:r>
        <w:t>а)</w:t>
      </w:r>
      <w:r>
        <w:tab/>
      </w:r>
      <w:proofErr w:type="gramEnd"/>
      <w:r>
        <w:t>заблаговременно знакомиться с материалами заседания Лицензионной Комиссии;</w:t>
      </w:r>
    </w:p>
    <w:p w:rsidR="007D6AED" w:rsidRDefault="00BB078F" w:rsidP="007D6AED">
      <w:pPr>
        <w:pStyle w:val="a3"/>
        <w:shd w:val="clear" w:color="auto" w:fill="auto"/>
        <w:tabs>
          <w:tab w:val="left" w:pos="1013"/>
        </w:tabs>
        <w:spacing w:before="0" w:after="0" w:line="307" w:lineRule="exact"/>
        <w:ind w:left="20" w:firstLine="700"/>
        <w:jc w:val="both"/>
      </w:pPr>
      <w:proofErr w:type="gramStart"/>
      <w:r>
        <w:t>б)</w:t>
      </w:r>
      <w:r>
        <w:tab/>
      </w:r>
      <w:proofErr w:type="gramEnd"/>
      <w:r>
        <w:t>присутствовать на заседаниях Комиссии;</w:t>
      </w:r>
    </w:p>
    <w:p w:rsidR="00BB078F" w:rsidRDefault="00BB078F" w:rsidP="007D6AED">
      <w:pPr>
        <w:pStyle w:val="a3"/>
        <w:shd w:val="clear" w:color="auto" w:fill="auto"/>
        <w:tabs>
          <w:tab w:val="left" w:pos="1013"/>
        </w:tabs>
        <w:spacing w:before="0" w:after="0" w:line="307" w:lineRule="exact"/>
        <w:ind w:left="20" w:firstLine="700"/>
        <w:jc w:val="both"/>
      </w:pPr>
      <w:proofErr w:type="gramStart"/>
      <w:r>
        <w:t>в)</w:t>
      </w:r>
      <w:r>
        <w:tab/>
      </w:r>
      <w:proofErr w:type="gramEnd"/>
      <w:r>
        <w:t>соблюдать порядок и этические нормы в процессе обсуждения рассматриваемых вопросов и принятия решений;</w:t>
      </w:r>
    </w:p>
    <w:p w:rsidR="00BB078F" w:rsidRDefault="00BB078F" w:rsidP="00BB078F">
      <w:pPr>
        <w:pStyle w:val="a3"/>
        <w:shd w:val="clear" w:color="auto" w:fill="auto"/>
        <w:tabs>
          <w:tab w:val="left" w:pos="1105"/>
        </w:tabs>
        <w:spacing w:before="0" w:after="0" w:line="307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>аргументировано излагать свою позицию, давать мотивированные замечания и (или) дополнения (в случае их наличия) к представленным материалам;</w:t>
      </w:r>
    </w:p>
    <w:p w:rsidR="00BB078F" w:rsidRDefault="00BB078F" w:rsidP="00BB078F">
      <w:pPr>
        <w:pStyle w:val="a3"/>
        <w:shd w:val="clear" w:color="auto" w:fill="auto"/>
        <w:tabs>
          <w:tab w:val="left" w:pos="1009"/>
        </w:tabs>
        <w:spacing w:before="0" w:after="0" w:line="307" w:lineRule="exact"/>
        <w:ind w:left="20" w:right="20" w:firstLine="680"/>
        <w:jc w:val="both"/>
      </w:pPr>
      <w:proofErr w:type="gramStart"/>
      <w:r>
        <w:t>д)</w:t>
      </w:r>
      <w:r>
        <w:tab/>
      </w:r>
      <w:proofErr w:type="gramEnd"/>
      <w:r>
        <w:t>в случае необходимости направлять свое мнение по вопросам повестки заседания Комиссии в письменном виде.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094"/>
        </w:tabs>
        <w:spacing w:before="0" w:after="0" w:line="307" w:lineRule="exact"/>
        <w:ind w:left="20" w:firstLine="680"/>
        <w:jc w:val="both"/>
      </w:pPr>
      <w:r>
        <w:t>Члены Комиссии вправе:</w:t>
      </w:r>
    </w:p>
    <w:p w:rsidR="00BB078F" w:rsidRDefault="00BB078F" w:rsidP="00BB078F">
      <w:pPr>
        <w:pStyle w:val="a3"/>
        <w:shd w:val="clear" w:color="auto" w:fill="auto"/>
        <w:tabs>
          <w:tab w:val="left" w:pos="974"/>
        </w:tabs>
        <w:spacing w:before="0" w:after="0" w:line="307" w:lineRule="exact"/>
        <w:ind w:left="20" w:firstLine="680"/>
        <w:jc w:val="both"/>
      </w:pPr>
      <w:proofErr w:type="gramStart"/>
      <w:r>
        <w:t>а)</w:t>
      </w:r>
      <w:r>
        <w:tab/>
      </w:r>
      <w:proofErr w:type="gramEnd"/>
      <w:r>
        <w:t>получать информацию о деятельности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38"/>
        </w:tabs>
        <w:spacing w:before="0" w:after="0" w:line="307" w:lineRule="exact"/>
        <w:ind w:left="20" w:right="20" w:firstLine="680"/>
        <w:jc w:val="both"/>
      </w:pPr>
      <w:proofErr w:type="gramStart"/>
      <w:r>
        <w:t>б)</w:t>
      </w:r>
      <w:r>
        <w:tab/>
      </w:r>
      <w:proofErr w:type="gramEnd"/>
      <w:r>
        <w:t>в установленном настоящим Положением порядке вносить вопросы в повестку заседаний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74"/>
        </w:tabs>
        <w:spacing w:before="0" w:after="0" w:line="307" w:lineRule="exact"/>
        <w:ind w:left="20" w:firstLine="680"/>
        <w:jc w:val="both"/>
      </w:pPr>
      <w:proofErr w:type="gramStart"/>
      <w:r>
        <w:t>в)</w:t>
      </w:r>
      <w:r>
        <w:tab/>
      </w:r>
      <w:proofErr w:type="gramEnd"/>
      <w:r>
        <w:t>требовать созыва заседания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186"/>
        </w:tabs>
        <w:spacing w:before="0" w:after="0" w:line="307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>осуществлять иные права, предусмотренные законодательством Российской Федерации и настоящим Положением.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307" w:lineRule="exact"/>
        <w:ind w:left="20" w:right="20" w:firstLine="680"/>
        <w:jc w:val="both"/>
      </w:pPr>
      <w:r>
        <w:lastRenderedPageBreak/>
        <w:t>Члены Комиссии не вправе использовать свое положение и полученную в ходе заседаний Комиссии информацию в личных интересах, а также допускать их использование в личных интересах другими лицами.</w:t>
      </w:r>
    </w:p>
    <w:p w:rsidR="00BB078F" w:rsidRDefault="00BB078F" w:rsidP="00BB078F">
      <w:pPr>
        <w:pStyle w:val="a3"/>
        <w:numPr>
          <w:ilvl w:val="2"/>
          <w:numId w:val="1"/>
        </w:numPr>
        <w:shd w:val="clear" w:color="auto" w:fill="auto"/>
        <w:tabs>
          <w:tab w:val="left" w:pos="1098"/>
        </w:tabs>
        <w:spacing w:before="0" w:after="278" w:line="307" w:lineRule="exact"/>
        <w:ind w:left="20" w:firstLine="680"/>
        <w:jc w:val="both"/>
      </w:pPr>
      <w:r>
        <w:t>Членство в Комиссии осуществляется на общественных началах.</w:t>
      </w:r>
    </w:p>
    <w:p w:rsidR="00BB078F" w:rsidRDefault="00BB078F" w:rsidP="00BB078F">
      <w:pPr>
        <w:pStyle w:val="a3"/>
        <w:shd w:val="clear" w:color="auto" w:fill="auto"/>
        <w:spacing w:before="0" w:after="259" w:line="260" w:lineRule="exact"/>
        <w:ind w:left="1460" w:firstLine="0"/>
      </w:pPr>
      <w:r>
        <w:t>5. Организационное обеспечение деятельности Комиссии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right="20" w:firstLine="680"/>
        <w:jc w:val="both"/>
      </w:pPr>
      <w:r>
        <w:t>23.Организационное обеспечение деятельности Комиссии осуществляется секретарем Комиссии. Секретарь Комиссии назначается Председателем Комиссии из числа членов Комиссии.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680"/>
        <w:jc w:val="both"/>
      </w:pPr>
      <w:r>
        <w:t>24. Секретарь Комиссии в рамках своей компетенции:</w:t>
      </w:r>
    </w:p>
    <w:p w:rsidR="00BB078F" w:rsidRDefault="00BB078F" w:rsidP="00BB078F">
      <w:pPr>
        <w:pStyle w:val="a3"/>
        <w:shd w:val="clear" w:color="auto" w:fill="auto"/>
        <w:tabs>
          <w:tab w:val="left" w:pos="1042"/>
        </w:tabs>
        <w:spacing w:before="0" w:after="0" w:line="307" w:lineRule="exact"/>
        <w:ind w:left="20" w:right="20" w:firstLine="680"/>
        <w:jc w:val="both"/>
      </w:pPr>
      <w:proofErr w:type="gramStart"/>
      <w:r>
        <w:t>а)</w:t>
      </w:r>
      <w:r>
        <w:tab/>
      </w:r>
      <w:proofErr w:type="gramEnd"/>
      <w:r>
        <w:t>участвует в разработке и утверждении календарного плана заседаний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66"/>
        </w:tabs>
        <w:spacing w:before="0" w:after="0" w:line="307" w:lineRule="exact"/>
        <w:ind w:left="20" w:right="20" w:firstLine="680"/>
        <w:jc w:val="both"/>
      </w:pPr>
      <w:proofErr w:type="gramStart"/>
      <w:r>
        <w:t>б)</w:t>
      </w:r>
      <w:r>
        <w:tab/>
      </w:r>
      <w:proofErr w:type="gramEnd"/>
      <w:r>
        <w:t>согласовывает с Председателем Комиссии дату проведения заседания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148"/>
        </w:tabs>
        <w:spacing w:before="0" w:after="0" w:line="307" w:lineRule="exact"/>
        <w:ind w:left="20" w:right="20" w:firstLine="680"/>
        <w:jc w:val="both"/>
      </w:pPr>
      <w:proofErr w:type="gramStart"/>
      <w:r>
        <w:t>в)</w:t>
      </w:r>
      <w:r>
        <w:tab/>
      </w:r>
      <w:proofErr w:type="gramEnd"/>
      <w:r>
        <w:t>определяет повестку заседания Комиссии и согласовывает ее с Председателем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61"/>
        </w:tabs>
        <w:spacing w:before="0" w:after="0" w:line="307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>уведомляет членов Комиссии и иных заинтересованных лиц о дате, месте, времени и повестке заседания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158"/>
        </w:tabs>
        <w:spacing w:before="0" w:after="0" w:line="307" w:lineRule="exact"/>
        <w:ind w:left="20" w:right="20" w:firstLine="680"/>
        <w:jc w:val="both"/>
      </w:pPr>
      <w:proofErr w:type="gramStart"/>
      <w:r>
        <w:t>д)</w:t>
      </w:r>
      <w:r>
        <w:tab/>
      </w:r>
      <w:proofErr w:type="gramEnd"/>
      <w:r>
        <w:t>организует работу по предварительной обработке документов и подготовке материалов по вопросам повестки дня заседаний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47"/>
        </w:tabs>
        <w:spacing w:before="0" w:after="0" w:line="307" w:lineRule="exact"/>
        <w:ind w:left="20" w:right="20" w:firstLine="680"/>
        <w:jc w:val="both"/>
      </w:pPr>
      <w:proofErr w:type="gramStart"/>
      <w:r>
        <w:t>е)</w:t>
      </w:r>
      <w:r>
        <w:tab/>
      </w:r>
      <w:proofErr w:type="gramEnd"/>
      <w:r>
        <w:t>обеспечивает при необходимости присутствие экспертов на заседании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134"/>
        </w:tabs>
        <w:spacing w:before="0" w:after="0" w:line="307" w:lineRule="exact"/>
        <w:ind w:left="20" w:right="20" w:firstLine="680"/>
        <w:jc w:val="both"/>
      </w:pPr>
      <w:proofErr w:type="gramStart"/>
      <w:r>
        <w:t>ж)</w:t>
      </w:r>
      <w:r>
        <w:tab/>
      </w:r>
      <w:proofErr w:type="gramEnd"/>
      <w:r>
        <w:t>обеспечивает рассылку членам Комиссии и иным заинтересованным лицам материалов по вопросам повестки дня заседаний Комиссии и бюллетеней для голосования;</w:t>
      </w:r>
    </w:p>
    <w:p w:rsidR="00BB078F" w:rsidRDefault="00BB078F" w:rsidP="00BB078F">
      <w:pPr>
        <w:pStyle w:val="a3"/>
        <w:shd w:val="clear" w:color="auto" w:fill="auto"/>
        <w:tabs>
          <w:tab w:val="left" w:pos="970"/>
        </w:tabs>
        <w:spacing w:before="0" w:after="0" w:line="307" w:lineRule="exact"/>
        <w:ind w:left="20" w:right="20" w:firstLine="680"/>
        <w:jc w:val="both"/>
      </w:pPr>
      <w:proofErr w:type="gramStart"/>
      <w:r>
        <w:t>з)</w:t>
      </w:r>
      <w:r>
        <w:tab/>
      </w:r>
      <w:proofErr w:type="gramEnd"/>
      <w:r>
        <w:t>уведомляет членов Комиссии и иных заинтересованных лиц о решениях, принятых Комиссией;</w:t>
      </w:r>
    </w:p>
    <w:p w:rsidR="00BB078F" w:rsidRDefault="00BB078F" w:rsidP="00BB078F">
      <w:pPr>
        <w:pStyle w:val="a3"/>
        <w:shd w:val="clear" w:color="auto" w:fill="auto"/>
        <w:tabs>
          <w:tab w:val="left" w:pos="993"/>
        </w:tabs>
        <w:spacing w:before="0" w:after="0" w:line="307" w:lineRule="exact"/>
        <w:ind w:left="20" w:firstLine="680"/>
        <w:jc w:val="both"/>
      </w:pPr>
      <w:proofErr w:type="gramStart"/>
      <w:r>
        <w:t>и)</w:t>
      </w:r>
      <w:r>
        <w:tab/>
      </w:r>
      <w:proofErr w:type="gramEnd"/>
      <w:r>
        <w:t>докладывает материалы на заседании Комиссии по вопросам повестки;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680"/>
        <w:jc w:val="both"/>
      </w:pPr>
      <w:r>
        <w:t>к) оформляет протоколы заседаний Комиссии и выписки из них;</w:t>
      </w: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20" w:right="20" w:firstLine="680"/>
        <w:jc w:val="both"/>
      </w:pPr>
      <w:r>
        <w:t>л) обеспечивает хранение и передачу в архив протоколов заседаний Комиссии, личных дел членов Комиссии и иных материалов;</w:t>
      </w: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20" w:right="20" w:firstLine="680"/>
        <w:jc w:val="both"/>
      </w:pPr>
      <w:r>
        <w:t>м) осуществляет иные полномочия, необходимые для обеспечения работы Комиссии.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96"/>
        </w:tabs>
        <w:spacing w:before="0" w:after="462" w:line="312" w:lineRule="exact"/>
        <w:ind w:left="20" w:right="20" w:firstLine="680"/>
        <w:jc w:val="both"/>
      </w:pPr>
      <w:r>
        <w:t>Организационно - техническое обеспечение деятельности Комиссии возлагается на Управление государственного жилищного надзора Карачаево-Черкесской Республики.</w:t>
      </w:r>
    </w:p>
    <w:p w:rsidR="00BB078F" w:rsidRDefault="00BB078F" w:rsidP="00BB078F">
      <w:pPr>
        <w:pStyle w:val="a3"/>
        <w:shd w:val="clear" w:color="auto" w:fill="auto"/>
        <w:spacing w:before="0" w:after="144" w:line="260" w:lineRule="exact"/>
        <w:ind w:left="2460" w:firstLine="0"/>
      </w:pPr>
      <w:r>
        <w:t>6. Порядок организации работы Комиссии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098"/>
        </w:tabs>
        <w:spacing w:before="0" w:after="0" w:line="307" w:lineRule="exact"/>
        <w:ind w:left="20" w:firstLine="680"/>
        <w:jc w:val="both"/>
      </w:pPr>
      <w:r>
        <w:t>Заседания Комиссии проводятся по мере необходимости.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07" w:lineRule="exact"/>
        <w:ind w:left="20" w:right="20" w:firstLine="680"/>
        <w:jc w:val="both"/>
      </w:pPr>
      <w:r>
        <w:t>Кворум для проведения очных заседаний Комиссии составляет не менее 2/3 (двух третей) от числа членов Комиссии.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58"/>
        </w:tabs>
        <w:spacing w:before="0" w:after="0" w:line="307" w:lineRule="exact"/>
        <w:ind w:left="20" w:right="20" w:firstLine="680"/>
        <w:jc w:val="both"/>
      </w:pPr>
      <w:r>
        <w:t>В случае если на очном заседании кворум отсутствует, Председатель Комиссии вправе принять решение о переносе заседания на другую дату.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96"/>
        </w:tabs>
        <w:spacing w:before="0" w:after="0" w:line="307" w:lineRule="exact"/>
        <w:ind w:left="20" w:right="20" w:firstLine="680"/>
        <w:jc w:val="both"/>
      </w:pPr>
      <w:r>
        <w:t>Заседания Комиссии являются открытыми. На заседании Комиссии могут присутствовать лица, не являющиеся членами Комиссии.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24"/>
        </w:tabs>
        <w:spacing w:before="0" w:after="0" w:line="307" w:lineRule="exact"/>
        <w:ind w:left="20" w:right="20" w:firstLine="680"/>
        <w:jc w:val="both"/>
      </w:pPr>
      <w:r>
        <w:lastRenderedPageBreak/>
        <w:t>Члены Комиссии и иные заинтересованные лица уведомляются о месте, дате и времени проведения заседания не позднее, чем за 7 (семь)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43"/>
        </w:tabs>
        <w:spacing w:before="0" w:after="0" w:line="307" w:lineRule="exact"/>
        <w:ind w:left="20" w:right="20" w:firstLine="680"/>
        <w:jc w:val="both"/>
      </w:pPr>
      <w:r>
        <w:t>Для обеспечения своей деятельности Комиссия утверждает Регламент работы Комиссии.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10"/>
        </w:tabs>
        <w:spacing w:before="0" w:after="0" w:line="307" w:lineRule="exact"/>
        <w:ind w:left="20" w:right="20" w:firstLine="680"/>
        <w:jc w:val="both"/>
      </w:pPr>
      <w:r>
        <w:t>Протокол заседания Комиссии составляется не позднее 2 (двух) рабочих дней с даты проведения заседания Комиссии. Протокол заседания Комиссии подписывается председательствующим на заседании Комиссии. Протокол заседания Комиссии в срок не более 3 (трех) рабочих дней с даты проведения заседания Комиссии подлежит опубликованию на официальном сайте Управления государственного жилищного надзора Карачаево-Черкесской Республики в информационно-телекоммуникационной сети «Интернет». Копия протокола заседания Комиссии в срок не более 2 (двух) рабочих дней с даты проведения заседания Комиссии подлежит направлению в Управление.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03"/>
        </w:tabs>
        <w:spacing w:before="0" w:after="0" w:line="307" w:lineRule="exact"/>
        <w:ind w:left="20" w:firstLine="680"/>
        <w:jc w:val="both"/>
      </w:pPr>
      <w:r>
        <w:t>В протоколе заседания Комиссии указываются:</w:t>
      </w:r>
    </w:p>
    <w:p w:rsidR="00BB078F" w:rsidRDefault="00BB078F" w:rsidP="00BB078F">
      <w:pPr>
        <w:pStyle w:val="a3"/>
        <w:shd w:val="clear" w:color="auto" w:fill="auto"/>
        <w:tabs>
          <w:tab w:val="left" w:pos="969"/>
        </w:tabs>
        <w:spacing w:before="0" w:after="0" w:line="307" w:lineRule="exact"/>
        <w:ind w:left="20" w:firstLine="680"/>
        <w:jc w:val="both"/>
      </w:pPr>
      <w:proofErr w:type="gramStart"/>
      <w:r>
        <w:t>а)</w:t>
      </w:r>
      <w:r>
        <w:tab/>
      </w:r>
      <w:proofErr w:type="gramEnd"/>
      <w:r>
        <w:t>дата, место и время проведения заседания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18"/>
        </w:tabs>
        <w:spacing w:before="0" w:after="0" w:line="307" w:lineRule="exact"/>
        <w:ind w:left="20" w:right="20" w:firstLine="680"/>
        <w:jc w:val="both"/>
      </w:pPr>
      <w:proofErr w:type="gramStart"/>
      <w:r>
        <w:t>б)</w:t>
      </w:r>
      <w:r>
        <w:tab/>
      </w:r>
      <w:proofErr w:type="gramEnd"/>
      <w:r>
        <w:t>общее количество и персональный состав членов Комиссии и иных лиц, участвовавших в заседании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983"/>
        </w:tabs>
        <w:spacing w:before="0" w:after="0" w:line="307" w:lineRule="exact"/>
        <w:ind w:left="20" w:firstLine="680"/>
        <w:jc w:val="both"/>
      </w:pPr>
      <w:proofErr w:type="gramStart"/>
      <w:r>
        <w:t>в)</w:t>
      </w:r>
      <w:r>
        <w:tab/>
      </w:r>
      <w:proofErr w:type="gramEnd"/>
      <w:r>
        <w:t>повестка заседания Комиссии;</w:t>
      </w:r>
    </w:p>
    <w:p w:rsidR="00BB078F" w:rsidRDefault="00BB078F" w:rsidP="00BB078F">
      <w:pPr>
        <w:pStyle w:val="a3"/>
        <w:shd w:val="clear" w:color="auto" w:fill="auto"/>
        <w:tabs>
          <w:tab w:val="left" w:pos="1081"/>
        </w:tabs>
        <w:spacing w:before="0" w:after="0" w:line="307" w:lineRule="exact"/>
        <w:ind w:left="20" w:right="20" w:firstLine="680"/>
        <w:jc w:val="both"/>
      </w:pPr>
      <w:proofErr w:type="gramStart"/>
      <w:r>
        <w:t>г)</w:t>
      </w:r>
      <w:r>
        <w:tab/>
      </w:r>
      <w:proofErr w:type="gramEnd"/>
      <w:r>
        <w:t>ссылки на федеральные законы, иные нормативные правовые акты Российской Федерации и внутренние документы Комиссии, которыми руководствовалась Комиссия при принятии решений;</w:t>
      </w:r>
    </w:p>
    <w:p w:rsidR="00BB078F" w:rsidRDefault="00BB078F" w:rsidP="00BB078F">
      <w:pPr>
        <w:pStyle w:val="a3"/>
        <w:shd w:val="clear" w:color="auto" w:fill="auto"/>
        <w:tabs>
          <w:tab w:val="left" w:pos="998"/>
        </w:tabs>
        <w:spacing w:before="0" w:after="0" w:line="307" w:lineRule="exact"/>
        <w:ind w:left="20" w:firstLine="680"/>
        <w:jc w:val="both"/>
      </w:pPr>
      <w:proofErr w:type="gramStart"/>
      <w:r>
        <w:t>д)</w:t>
      </w:r>
      <w:r>
        <w:tab/>
      </w:r>
      <w:proofErr w:type="gramEnd"/>
      <w:r>
        <w:t>выводы по рассматриваемым вопросам повестки заседания Комиссии.</w:t>
      </w:r>
    </w:p>
    <w:p w:rsidR="002D1BE6" w:rsidRDefault="00BB078F" w:rsidP="00504DBB">
      <w:pPr>
        <w:pStyle w:val="a3"/>
        <w:numPr>
          <w:ilvl w:val="3"/>
          <w:numId w:val="1"/>
        </w:numPr>
        <w:shd w:val="clear" w:color="auto" w:fill="auto"/>
        <w:tabs>
          <w:tab w:val="left" w:pos="1455"/>
        </w:tabs>
        <w:spacing w:before="0" w:after="0" w:line="312" w:lineRule="exact"/>
        <w:ind w:left="20" w:right="20" w:firstLine="680"/>
        <w:jc w:val="both"/>
      </w:pPr>
      <w:r>
        <w:t>В</w:t>
      </w:r>
      <w:r>
        <w:tab/>
        <w:t>протоколе заседания Комиссии должны содержаться решения, принятые Комиссией, и результаты голосования по ним.</w:t>
      </w:r>
    </w:p>
    <w:p w:rsidR="00BB078F" w:rsidRDefault="00BB078F" w:rsidP="00504DBB">
      <w:pPr>
        <w:pStyle w:val="a3"/>
        <w:numPr>
          <w:ilvl w:val="3"/>
          <w:numId w:val="1"/>
        </w:numPr>
        <w:shd w:val="clear" w:color="auto" w:fill="auto"/>
        <w:tabs>
          <w:tab w:val="left" w:pos="1455"/>
        </w:tabs>
        <w:spacing w:before="0" w:after="0" w:line="312" w:lineRule="exact"/>
        <w:ind w:left="20" w:right="20" w:firstLine="680"/>
        <w:jc w:val="both"/>
      </w:pPr>
      <w:r>
        <w:t>Комиссия принимает решения по вопросам повестки заседания путем открытого голосования.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67"/>
        </w:tabs>
        <w:spacing w:before="0" w:after="0" w:line="312" w:lineRule="exact"/>
        <w:ind w:left="20" w:right="20" w:firstLine="680"/>
        <w:jc w:val="both"/>
      </w:pPr>
      <w:r>
        <w:t>Голосование комиссии по вопросам повестки дня проводится путем подачи бюллетеней. Бюллетени передаются лично после окончания голосования секретарю Комиссии.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24"/>
        </w:tabs>
        <w:spacing w:before="0" w:after="0" w:line="312" w:lineRule="exact"/>
        <w:ind w:left="20" w:right="20" w:firstLine="680"/>
        <w:jc w:val="both"/>
      </w:pPr>
      <w:r>
        <w:t>В бюллетенях для голосования по каждому вопросу повестки заседания Комиссии Членом Комиссии должен быть выбран 1 (один) из следующих вариантов голосования: «за», «против», «воздержался». Член комиссии отмечает вариант голосования, соответствующий его решению. Бюллетень для голосования должен быть подписан Членом Комиссии с расшифровкой его подписи.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72"/>
        </w:tabs>
        <w:spacing w:before="0" w:after="0" w:line="312" w:lineRule="exact"/>
        <w:ind w:left="20" w:right="20" w:firstLine="680"/>
        <w:jc w:val="both"/>
      </w:pPr>
      <w:r>
        <w:t>К заполненному бюллетеню для голосования член Комиссии вправе приложить письменное мнение по вопросу, в отношении которого проводилось голосование.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230"/>
        </w:tabs>
        <w:spacing w:before="0" w:after="0" w:line="312" w:lineRule="exact"/>
        <w:ind w:left="20" w:right="20" w:firstLine="680"/>
        <w:jc w:val="both"/>
      </w:pPr>
      <w:r>
        <w:t>Решение считается принятым, если за него проголосовало более половины Членов Комиссии от числа, принявших участие в голосовании. Каждый член Комиссии при голосовании имеет один голос.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409" w:line="302" w:lineRule="exact"/>
        <w:ind w:left="20" w:right="20" w:firstLine="680"/>
        <w:jc w:val="both"/>
      </w:pPr>
      <w:r>
        <w:t>Члены Комиссии вправе в письменном вид</w:t>
      </w:r>
      <w:r w:rsidR="002D1BE6">
        <w:t xml:space="preserve">е </w:t>
      </w:r>
      <w:proofErr w:type="gramStart"/>
      <w:r>
        <w:t>заявлять</w:t>
      </w:r>
      <w:proofErr w:type="gramEnd"/>
      <w:r>
        <w:t xml:space="preserve"> «Особое мнение»,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BB078F" w:rsidRDefault="00BB078F" w:rsidP="00BB078F">
      <w:pPr>
        <w:pStyle w:val="a3"/>
        <w:shd w:val="clear" w:color="auto" w:fill="auto"/>
        <w:spacing w:before="0" w:after="248" w:line="317" w:lineRule="exact"/>
        <w:ind w:left="2900" w:right="20"/>
      </w:pPr>
      <w:r>
        <w:lastRenderedPageBreak/>
        <w:t>7. Порядок принятия Лицензионной комиссией решения о выдаче лицензии или об отказе в выдаче лицензии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19"/>
        </w:tabs>
        <w:spacing w:before="0" w:after="0" w:line="307" w:lineRule="exact"/>
        <w:ind w:left="20" w:right="20" w:firstLine="680"/>
        <w:jc w:val="both"/>
      </w:pPr>
      <w:r>
        <w:t>На основании поступившего от Управления мотивированного предложения о предоставлении лицензии или об отказе в предоставлении лицензии Комиссия принимает решение о предоставлении лицензии или об отказе в предоставлении лицензии.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19"/>
        </w:tabs>
        <w:spacing w:before="0" w:after="0" w:line="307" w:lineRule="exact"/>
        <w:ind w:left="20" w:right="20" w:firstLine="680"/>
        <w:jc w:val="both"/>
      </w:pPr>
      <w:r>
        <w:t>Срок для принятия Комиссией решения о предоставлении лицензии или об отказе в предоставлении лицензии - 10 (десять) рабочих дней со дня получения мотивированного предложения от Управления.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right="20" w:firstLine="680"/>
        <w:jc w:val="both"/>
      </w:pPr>
      <w:r>
        <w:t>Решение направляется в Управление не позднее рабочего дня, следующего за днем принятия соответствующего решения.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306"/>
        </w:tabs>
        <w:spacing w:before="0" w:after="0" w:line="307" w:lineRule="exact"/>
        <w:ind w:left="20" w:right="20" w:firstLine="680"/>
        <w:jc w:val="both"/>
      </w:pPr>
      <w:r>
        <w:t>Решение Комиссии о предоставлении лицензии является для Управления основанием выдачи лицензии.</w:t>
      </w:r>
    </w:p>
    <w:p w:rsidR="00BB078F" w:rsidRDefault="00BB078F" w:rsidP="00BB078F">
      <w:pPr>
        <w:pStyle w:val="a3"/>
        <w:numPr>
          <w:ilvl w:val="3"/>
          <w:numId w:val="1"/>
        </w:numPr>
        <w:shd w:val="clear" w:color="auto" w:fill="auto"/>
        <w:tabs>
          <w:tab w:val="left" w:pos="1148"/>
        </w:tabs>
        <w:spacing w:before="0" w:after="278" w:line="307" w:lineRule="exact"/>
        <w:ind w:left="20" w:right="20" w:firstLine="680"/>
        <w:jc w:val="both"/>
      </w:pPr>
      <w:r>
        <w:t>Решение Комиссии об отказе в предоставлении лицензии может быть обжаловано в суд в порядке, установленном действующим законодательством.</w:t>
      </w:r>
    </w:p>
    <w:p w:rsidR="00BB078F" w:rsidRDefault="00BB078F" w:rsidP="00BB078F">
      <w:pPr>
        <w:pStyle w:val="a3"/>
        <w:shd w:val="clear" w:color="auto" w:fill="auto"/>
        <w:spacing w:before="0" w:after="0" w:line="260" w:lineRule="exact"/>
        <w:ind w:left="1220" w:firstLine="0"/>
      </w:pPr>
      <w:r>
        <w:t>8. Порядок принятия Лицензионной комиссией квалификационного</w:t>
      </w:r>
    </w:p>
    <w:p w:rsidR="00BB078F" w:rsidRDefault="00BB078F" w:rsidP="00BB078F">
      <w:pPr>
        <w:pStyle w:val="a3"/>
        <w:shd w:val="clear" w:color="auto" w:fill="auto"/>
        <w:spacing w:before="0" w:after="314" w:line="260" w:lineRule="exact"/>
        <w:ind w:left="4300" w:firstLine="0"/>
      </w:pPr>
      <w:r>
        <w:t>экзамена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right="20" w:firstLine="680"/>
        <w:jc w:val="both"/>
      </w:pPr>
      <w:r>
        <w:t>45.Организация приема квалификационного экзамена осуществляется в соответствии с требованиями, установленными приказом Министерства строительства и жилищно-коммунального хозяйства Российской Федерации.</w:t>
      </w:r>
    </w:p>
    <w:p w:rsidR="00BB078F" w:rsidRDefault="00BB078F" w:rsidP="00BB078F">
      <w:pPr>
        <w:pStyle w:val="a3"/>
        <w:shd w:val="clear" w:color="auto" w:fill="auto"/>
        <w:spacing w:before="0" w:after="0" w:line="307" w:lineRule="exact"/>
        <w:ind w:left="20" w:firstLine="680"/>
        <w:jc w:val="both"/>
      </w:pPr>
      <w:bookmarkStart w:id="0" w:name="_GoBack"/>
      <w:bookmarkEnd w:id="0"/>
      <w:r>
        <w:t>46. По итогам проведения квалификационного экзамена, не позднее 3 (трех) рабочих дней после его проведения Комиссия составляет и подписывает протокол квалификационного экзамена. Протокол подлежит направлению в Управление не позднее рабочего дня, следующего за днем его подписания.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134"/>
        </w:tabs>
        <w:spacing w:before="0" w:after="282" w:line="312" w:lineRule="exact"/>
        <w:ind w:left="20" w:right="20" w:firstLine="700"/>
        <w:jc w:val="both"/>
      </w:pPr>
      <w:r>
        <w:t>График</w:t>
      </w:r>
      <w:r>
        <w:tab/>
        <w:t>проведения квалификационных экзаменов утверждается решением Комиссии и подлежит размещению на официальном сайте Управления в информационно- телекоммуникационной сети "Интернет".</w:t>
      </w:r>
    </w:p>
    <w:p w:rsidR="00BB078F" w:rsidRDefault="00BB078F" w:rsidP="00BB078F">
      <w:pPr>
        <w:pStyle w:val="a3"/>
        <w:shd w:val="clear" w:color="auto" w:fill="auto"/>
        <w:spacing w:before="0" w:after="314" w:line="260" w:lineRule="exact"/>
        <w:ind w:left="20" w:firstLine="700"/>
        <w:jc w:val="both"/>
      </w:pPr>
      <w:r>
        <w:t>9. Порядок участия Комиссии в мероприятиях по лицензионному контролю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105"/>
        </w:tabs>
        <w:spacing w:before="0" w:after="0" w:line="307" w:lineRule="exact"/>
        <w:ind w:left="20" w:right="20" w:firstLine="700"/>
        <w:jc w:val="both"/>
      </w:pPr>
      <w:r>
        <w:t>Мероприятия по лицензионному контролю включают в себя проведение в отношении соискателя лицензии и лицензиата документарных, плановых и внеплановых выездных проверок.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239"/>
        </w:tabs>
        <w:spacing w:before="0" w:after="409" w:line="302" w:lineRule="exact"/>
        <w:ind w:left="20" w:right="20" w:firstLine="700"/>
        <w:jc w:val="both"/>
      </w:pPr>
      <w:r>
        <w:t>При проведении в отношении соискателя лицензии внеплановой выездной проверки, а также при проведении в отношении лицензиата плановой и внеплановой выездной проверки члены Комиссии имеют право лично присутствовать при их проведении.</w:t>
      </w:r>
    </w:p>
    <w:p w:rsidR="00BB078F" w:rsidRDefault="00BB078F" w:rsidP="00BB078F">
      <w:pPr>
        <w:pStyle w:val="a3"/>
        <w:shd w:val="clear" w:color="auto" w:fill="auto"/>
        <w:spacing w:before="0" w:after="248" w:line="317" w:lineRule="exact"/>
        <w:ind w:firstLine="0"/>
        <w:jc w:val="center"/>
      </w:pPr>
      <w:r>
        <w:t>10. Порядок принятия Комиссией решения об обращении в суд с заявлением об аннулировании лицензии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162"/>
        </w:tabs>
        <w:spacing w:before="0" w:after="0" w:line="307" w:lineRule="exact"/>
        <w:ind w:left="20" w:right="20" w:firstLine="700"/>
        <w:jc w:val="both"/>
      </w:pPr>
      <w:r>
        <w:t xml:space="preserve">В случае исключения из реестра лицензий Карачаево-Черкесской Республики сведений о многоквартирных домах, общая площадь помещений в которых составляет пятнадцать и более процентов от общей площади помещений в </w:t>
      </w:r>
      <w:r>
        <w:lastRenderedPageBreak/>
        <w:t>многоквартирных домах, деятельность по управлению которыми осуществлял лицензиат в течение календарного года, Управление направляет в Комиссию уведомление о данном факте в течение 3 (трех) рабочих дней со дня наступления указанных обстоятельств.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249"/>
        </w:tabs>
        <w:spacing w:before="0" w:after="0" w:line="307" w:lineRule="exact"/>
        <w:ind w:left="20" w:right="20" w:firstLine="700"/>
        <w:jc w:val="both"/>
      </w:pPr>
      <w:r>
        <w:t>В течение 10 (десяти) рабочих дней со дня получения такого уведомления, Комиссия принимает решение об обращении в суд с заявлением об аннулировании лицензии.</w:t>
      </w:r>
    </w:p>
    <w:p w:rsidR="00BB078F" w:rsidRDefault="00BB078F" w:rsidP="00BB078F">
      <w:pPr>
        <w:pStyle w:val="a3"/>
        <w:numPr>
          <w:ilvl w:val="4"/>
          <w:numId w:val="1"/>
        </w:numPr>
        <w:shd w:val="clear" w:color="auto" w:fill="auto"/>
        <w:tabs>
          <w:tab w:val="left" w:pos="1134"/>
        </w:tabs>
        <w:spacing w:before="0" w:after="0" w:line="307" w:lineRule="exact"/>
        <w:ind w:left="20" w:right="20" w:firstLine="700"/>
        <w:jc w:val="both"/>
      </w:pPr>
      <w:r>
        <w:t>Не позднее дня, следующего за днем получения решения Комиссии об обращении в суд с заявлением об аннулировании лицензии, Управление приступает к подготовке заявления об аннулировании лицензии и необходимых документов к нему для подачи в суд. Подготовка указанных документов должна быть завершена в течение 7 (семи) рабочих дней.</w:t>
      </w: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BB078F" w:rsidRDefault="00BB078F" w:rsidP="00BB078F">
      <w:pPr>
        <w:pStyle w:val="a3"/>
        <w:shd w:val="clear" w:color="auto" w:fill="auto"/>
        <w:spacing w:before="0" w:after="0" w:line="312" w:lineRule="exact"/>
        <w:ind w:left="5660" w:right="2020" w:firstLine="0"/>
      </w:pPr>
    </w:p>
    <w:p w:rsidR="00543C57" w:rsidRDefault="00543C57"/>
    <w:sectPr w:rsidR="00543C5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44" w:rsidRDefault="008246ED">
    <w:pPr>
      <w:pStyle w:val="a5"/>
      <w:framePr w:w="12144" w:h="158" w:wrap="none" w:vAnchor="text" w:hAnchor="page" w:x="1" w:y="-1298"/>
      <w:shd w:val="clear" w:color="auto" w:fill="auto"/>
      <w:ind w:left="11002"/>
    </w:pPr>
    <w:r>
      <w:rPr>
        <w:rStyle w:val="9pt"/>
        <w:noProof w:val="0"/>
      </w:rPr>
      <w:t>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44" w:rsidRDefault="008246ED">
    <w:pPr>
      <w:pStyle w:val="a5"/>
      <w:framePr w:w="12144" w:h="158" w:wrap="none" w:vAnchor="text" w:hAnchor="page" w:x="1" w:y="-1298"/>
      <w:shd w:val="clear" w:color="auto" w:fill="auto"/>
      <w:ind w:left="11002"/>
    </w:pPr>
    <w:r>
      <w:rPr>
        <w:rStyle w:val="9pt"/>
        <w:noProof w:val="0"/>
      </w:rPr>
      <w:t>б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3"/>
    <w:rsid w:val="002D1BE6"/>
    <w:rsid w:val="00543C57"/>
    <w:rsid w:val="007D6AED"/>
    <w:rsid w:val="008246ED"/>
    <w:rsid w:val="008D2BCC"/>
    <w:rsid w:val="00BB078F"/>
    <w:rsid w:val="00B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1943-5FDC-43C5-A9CE-15EAD9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B07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BB078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Интервал 1 pt"/>
    <w:basedOn w:val="a4"/>
    <w:uiPriority w:val="99"/>
    <w:rsid w:val="00BB078F"/>
    <w:rPr>
      <w:rFonts w:ascii="Times New Roman" w:hAnsi="Times New Roman" w:cs="Times New Roman"/>
      <w:noProof/>
      <w:spacing w:val="20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B078F"/>
    <w:pPr>
      <w:shd w:val="clear" w:color="auto" w:fill="FFFFFF"/>
      <w:spacing w:before="720" w:after="360" w:line="240" w:lineRule="atLeast"/>
      <w:ind w:hanging="2200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BB0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BB078F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2015-01-19T12:57:00Z</dcterms:created>
  <dcterms:modified xsi:type="dcterms:W3CDTF">2015-01-19T15:30:00Z</dcterms:modified>
</cp:coreProperties>
</file>